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F13F92"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Pr="005E2246" w:rsidRDefault="00FA643E" w:rsidP="00FA643E">
      <w:pPr>
        <w:ind w:right="332"/>
        <w:jc w:val="right"/>
        <w:rPr>
          <w:sz w:val="20"/>
          <w:szCs w:val="20"/>
        </w:rPr>
      </w:pPr>
      <w:r w:rsidRPr="005E2246">
        <w:rPr>
          <w:sz w:val="20"/>
          <w:szCs w:val="20"/>
        </w:rPr>
        <w:t>УТВЕРЖДАЮ:</w:t>
      </w:r>
    </w:p>
    <w:p w:rsidR="00FA643E" w:rsidRPr="005E2246" w:rsidRDefault="00FA643E" w:rsidP="00FA643E">
      <w:pPr>
        <w:tabs>
          <w:tab w:val="left" w:pos="9356"/>
        </w:tabs>
        <w:spacing w:before="120"/>
        <w:ind w:right="332"/>
        <w:jc w:val="right"/>
        <w:rPr>
          <w:sz w:val="20"/>
          <w:szCs w:val="20"/>
        </w:rPr>
      </w:pPr>
      <w:r w:rsidRPr="005E2246">
        <w:rPr>
          <w:sz w:val="20"/>
          <w:szCs w:val="20"/>
        </w:rPr>
        <w:t>___________________/</w:t>
      </w:r>
      <w:r w:rsidR="004A6F87">
        <w:rPr>
          <w:sz w:val="20"/>
          <w:szCs w:val="20"/>
        </w:rPr>
        <w:t>О.В. Забарова</w:t>
      </w:r>
      <w:r w:rsidRPr="005E2246">
        <w:rPr>
          <w:sz w:val="20"/>
          <w:szCs w:val="20"/>
        </w:rPr>
        <w:t>/</w:t>
      </w:r>
    </w:p>
    <w:p w:rsidR="00FA643E" w:rsidRPr="005E2246" w:rsidRDefault="004A6F87" w:rsidP="00FA643E">
      <w:pPr>
        <w:spacing w:line="276" w:lineRule="auto"/>
        <w:ind w:left="6096"/>
        <w:rPr>
          <w:sz w:val="20"/>
          <w:szCs w:val="20"/>
        </w:rPr>
      </w:pPr>
      <w:r>
        <w:rPr>
          <w:sz w:val="20"/>
          <w:szCs w:val="20"/>
        </w:rPr>
        <w:t>Заместитель п</w:t>
      </w:r>
      <w:r w:rsidR="00FA643E" w:rsidRPr="005E2246">
        <w:rPr>
          <w:sz w:val="20"/>
          <w:szCs w:val="20"/>
        </w:rPr>
        <w:t>редседател</w:t>
      </w:r>
      <w:r>
        <w:rPr>
          <w:sz w:val="20"/>
          <w:szCs w:val="20"/>
        </w:rPr>
        <w:t>я</w:t>
      </w:r>
      <w:r w:rsidR="00FA643E" w:rsidRPr="005E2246">
        <w:rPr>
          <w:sz w:val="20"/>
          <w:szCs w:val="20"/>
        </w:rPr>
        <w:t xml:space="preserve"> </w:t>
      </w:r>
      <w:r w:rsidR="00FA643E">
        <w:rPr>
          <w:sz w:val="20"/>
          <w:szCs w:val="20"/>
        </w:rPr>
        <w:t>Закупочной</w:t>
      </w:r>
      <w:r w:rsidR="00FA643E" w:rsidRPr="005E2246">
        <w:rPr>
          <w:sz w:val="20"/>
          <w:szCs w:val="20"/>
        </w:rPr>
        <w:t xml:space="preserve"> комиссии</w:t>
      </w:r>
    </w:p>
    <w:p w:rsidR="00FA643E" w:rsidRPr="005E2246" w:rsidRDefault="00FA643E" w:rsidP="00FA643E">
      <w:pPr>
        <w:spacing w:line="360" w:lineRule="auto"/>
        <w:ind w:firstLine="6095"/>
        <w:rPr>
          <w:sz w:val="20"/>
          <w:szCs w:val="20"/>
        </w:rPr>
      </w:pPr>
      <w:r w:rsidRPr="005E2246">
        <w:rPr>
          <w:sz w:val="20"/>
          <w:szCs w:val="20"/>
        </w:rPr>
        <w:t>«_____» ______________ 20</w:t>
      </w:r>
      <w:r w:rsidR="000C24C3">
        <w:rPr>
          <w:sz w:val="20"/>
          <w:szCs w:val="20"/>
        </w:rPr>
        <w:t>___</w:t>
      </w:r>
      <w:r w:rsidRPr="005E2246">
        <w:rPr>
          <w:sz w:val="20"/>
          <w:szCs w:val="20"/>
        </w:rPr>
        <w:t>года</w:t>
      </w:r>
    </w:p>
    <w:p w:rsidR="00FA643E" w:rsidRPr="005E2246" w:rsidRDefault="007C05F7" w:rsidP="00FA643E">
      <w:pPr>
        <w:spacing w:before="240"/>
        <w:ind w:left="6095"/>
        <w:rPr>
          <w:kern w:val="36"/>
          <w:sz w:val="20"/>
          <w:szCs w:val="20"/>
        </w:rPr>
      </w:pPr>
      <w:r>
        <w:rPr>
          <w:kern w:val="36"/>
          <w:sz w:val="20"/>
          <w:szCs w:val="20"/>
        </w:rPr>
        <w:t>Ведущий специалист по закупочной деятельности</w:t>
      </w:r>
    </w:p>
    <w:p w:rsidR="00FA643E" w:rsidRPr="005E2246" w:rsidRDefault="00FA643E" w:rsidP="00FA643E">
      <w:pPr>
        <w:ind w:left="6521" w:hanging="425"/>
        <w:rPr>
          <w:kern w:val="36"/>
          <w:sz w:val="20"/>
          <w:szCs w:val="20"/>
        </w:rPr>
      </w:pPr>
      <w:r w:rsidRPr="005E2246">
        <w:rPr>
          <w:kern w:val="36"/>
          <w:sz w:val="20"/>
          <w:szCs w:val="20"/>
        </w:rPr>
        <w:t>____________________/</w:t>
      </w:r>
      <w:r w:rsidR="004A6F87">
        <w:rPr>
          <w:kern w:val="36"/>
          <w:sz w:val="20"/>
          <w:szCs w:val="20"/>
        </w:rPr>
        <w:t>Е.</w:t>
      </w:r>
      <w:r w:rsidR="00A8524D">
        <w:rPr>
          <w:kern w:val="36"/>
          <w:sz w:val="20"/>
          <w:szCs w:val="20"/>
        </w:rPr>
        <w:t>Г</w:t>
      </w:r>
      <w:r w:rsidR="004A6F87">
        <w:rPr>
          <w:kern w:val="36"/>
          <w:sz w:val="20"/>
          <w:szCs w:val="20"/>
        </w:rPr>
        <w:t>. Брендель</w:t>
      </w:r>
      <w:r w:rsidRPr="005E2246">
        <w:rPr>
          <w:kern w:val="36"/>
          <w:sz w:val="20"/>
          <w:szCs w:val="20"/>
        </w:rPr>
        <w:t>/</w:t>
      </w:r>
    </w:p>
    <w:p w:rsidR="00FA643E" w:rsidRPr="001E284A" w:rsidRDefault="00FA643E" w:rsidP="00FA643E">
      <w:pPr>
        <w:rPr>
          <w:sz w:val="22"/>
          <w:szCs w:val="22"/>
        </w:rPr>
      </w:pPr>
      <w:bookmarkStart w:id="8" w:name="_GoBack"/>
      <w:bookmarkEnd w:id="8"/>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A459FF" w:rsidP="00A11027">
      <w:pPr>
        <w:jc w:val="center"/>
        <w:rPr>
          <w:b/>
        </w:rPr>
      </w:pPr>
      <w:r w:rsidRPr="005E2246">
        <w:rPr>
          <w:b/>
        </w:rPr>
        <w:t xml:space="preserve">на право заключения договора на </w:t>
      </w:r>
      <w:r w:rsidR="007F08E6">
        <w:rPr>
          <w:b/>
        </w:rPr>
        <w:t>поставку товаров</w:t>
      </w:r>
      <w:r w:rsidR="00111485">
        <w:rPr>
          <w:b/>
        </w:rPr>
        <w:t>/выполнение работ/оказание услуг</w:t>
      </w:r>
      <w:r w:rsidR="00196CCF" w:rsidRPr="005E2246">
        <w:rPr>
          <w:b/>
        </w:rPr>
        <w:t xml:space="preserve"> </w:t>
      </w:r>
      <w:r w:rsidR="009500C7" w:rsidRPr="005E2246">
        <w:rPr>
          <w:b/>
        </w:rPr>
        <w:t>по</w:t>
      </w:r>
      <w:r w:rsidR="00964A09" w:rsidRPr="005E2246">
        <w:rPr>
          <w:b/>
        </w:rPr>
        <w:t>:</w:t>
      </w:r>
    </w:p>
    <w:p w:rsidR="007C0DAD" w:rsidRPr="005E2246" w:rsidRDefault="000B15B4" w:rsidP="00A11027">
      <w:pPr>
        <w:jc w:val="both"/>
      </w:pPr>
      <w:r w:rsidRPr="005E2246">
        <w:rPr>
          <w:b/>
        </w:rPr>
        <w:t xml:space="preserve">Лот 1: </w:t>
      </w:r>
      <w:r w:rsidR="004A6F87">
        <w:t xml:space="preserve">поставка </w:t>
      </w:r>
      <w:r w:rsidR="004A6F87" w:rsidRPr="00195E59">
        <w:t>оборудования и программного обеспечения для автоматизированной системы контроля и учёта энергоресурсов</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proofErr w:type="gramStart"/>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roofErr w:type="gramEnd"/>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lastRenderedPageBreak/>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A8524D">
      <w:pPr>
        <w:pStyle w:val="af4"/>
        <w:numPr>
          <w:ilvl w:val="1"/>
          <w:numId w:val="4"/>
        </w:numPr>
        <w:ind w:left="0" w:firstLine="0"/>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A8524D">
      <w:pPr>
        <w:pStyle w:val="af4"/>
        <w:numPr>
          <w:ilvl w:val="2"/>
          <w:numId w:val="4"/>
        </w:numPr>
        <w:ind w:left="0" w:firstLine="0"/>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A8524D">
      <w:pPr>
        <w:pStyle w:val="af4"/>
        <w:numPr>
          <w:ilvl w:val="2"/>
          <w:numId w:val="4"/>
        </w:numPr>
        <w:ind w:left="0" w:firstLine="0"/>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A8524D">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A8524D">
      <w:pPr>
        <w:pStyle w:val="af4"/>
        <w:numPr>
          <w:ilvl w:val="2"/>
          <w:numId w:val="4"/>
        </w:numPr>
        <w:ind w:left="0" w:firstLine="0"/>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A8524D">
      <w:pPr>
        <w:pStyle w:val="Style39"/>
        <w:widowControl/>
        <w:spacing w:line="240" w:lineRule="auto"/>
        <w:ind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A8524D">
      <w:pPr>
        <w:pStyle w:val="Style39"/>
        <w:widowControl/>
        <w:spacing w:line="240" w:lineRule="auto"/>
        <w:ind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A8524D">
      <w:pPr>
        <w:pStyle w:val="af4"/>
        <w:numPr>
          <w:ilvl w:val="1"/>
          <w:numId w:val="4"/>
        </w:numPr>
        <w:ind w:left="0" w:firstLine="0"/>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A8524D">
      <w:pPr>
        <w:pStyle w:val="af4"/>
        <w:numPr>
          <w:ilvl w:val="2"/>
          <w:numId w:val="4"/>
        </w:numPr>
        <w:ind w:left="0" w:firstLine="0"/>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A8524D">
      <w:pPr>
        <w:pStyle w:val="af4"/>
        <w:numPr>
          <w:ilvl w:val="2"/>
          <w:numId w:val="4"/>
        </w:numPr>
        <w:ind w:left="0" w:firstLine="0"/>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A8524D">
      <w:pPr>
        <w:pStyle w:val="af4"/>
        <w:numPr>
          <w:ilvl w:val="2"/>
          <w:numId w:val="4"/>
        </w:numPr>
        <w:ind w:left="0" w:firstLine="0"/>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w:t>
      </w:r>
      <w:r w:rsidR="00877ABB">
        <w:lastRenderedPageBreak/>
        <w:t xml:space="preserve">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A8524D">
      <w:pPr>
        <w:pStyle w:val="af4"/>
        <w:numPr>
          <w:ilvl w:val="2"/>
          <w:numId w:val="4"/>
        </w:numPr>
        <w:ind w:left="0" w:firstLine="0"/>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A8524D">
      <w:pPr>
        <w:pStyle w:val="af4"/>
        <w:numPr>
          <w:ilvl w:val="2"/>
          <w:numId w:val="4"/>
        </w:numPr>
        <w:ind w:left="0" w:firstLine="0"/>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1A2041">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A8524D">
      <w:pPr>
        <w:pStyle w:val="af4"/>
        <w:numPr>
          <w:ilvl w:val="2"/>
          <w:numId w:val="4"/>
        </w:numPr>
        <w:ind w:left="0" w:firstLine="0"/>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A8524D">
      <w:pPr>
        <w:pStyle w:val="af4"/>
        <w:numPr>
          <w:ilvl w:val="2"/>
          <w:numId w:val="4"/>
        </w:numPr>
        <w:ind w:left="0" w:firstLine="0"/>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A8524D">
      <w:pPr>
        <w:pStyle w:val="af4"/>
        <w:numPr>
          <w:ilvl w:val="2"/>
          <w:numId w:val="4"/>
        </w:numPr>
        <w:ind w:left="0" w:firstLine="0"/>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A8524D">
      <w:pPr>
        <w:pStyle w:val="af4"/>
        <w:numPr>
          <w:ilvl w:val="1"/>
          <w:numId w:val="4"/>
        </w:numPr>
        <w:ind w:left="0" w:firstLine="0"/>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A8524D">
      <w:pPr>
        <w:pStyle w:val="af4"/>
        <w:numPr>
          <w:ilvl w:val="2"/>
          <w:numId w:val="4"/>
        </w:numPr>
        <w:ind w:left="0" w:firstLine="0"/>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A8524D">
      <w:pPr>
        <w:pStyle w:val="af3"/>
        <w:numPr>
          <w:ilvl w:val="0"/>
          <w:numId w:val="3"/>
        </w:numPr>
        <w:spacing w:line="240" w:lineRule="auto"/>
        <w:ind w:left="0" w:firstLine="0"/>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A8524D">
      <w:pPr>
        <w:pStyle w:val="af3"/>
        <w:numPr>
          <w:ilvl w:val="0"/>
          <w:numId w:val="3"/>
        </w:numPr>
        <w:spacing w:line="240" w:lineRule="auto"/>
        <w:ind w:left="0" w:firstLine="0"/>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w:t>
      </w:r>
      <w:r w:rsidR="00291AC9">
        <w:rPr>
          <w:sz w:val="24"/>
          <w:szCs w:val="24"/>
        </w:rPr>
        <w:lastRenderedPageBreak/>
        <w:t xml:space="preserve">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A8524D">
      <w:pPr>
        <w:pStyle w:val="af3"/>
        <w:numPr>
          <w:ilvl w:val="0"/>
          <w:numId w:val="3"/>
        </w:numPr>
        <w:spacing w:line="240" w:lineRule="auto"/>
        <w:ind w:left="0" w:firstLine="0"/>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A8524D">
      <w:pPr>
        <w:pStyle w:val="af4"/>
        <w:numPr>
          <w:ilvl w:val="1"/>
          <w:numId w:val="4"/>
        </w:numPr>
        <w:ind w:left="0" w:firstLine="0"/>
        <w:contextualSpacing w:val="0"/>
        <w:outlineLvl w:val="1"/>
        <w:rPr>
          <w:b/>
        </w:rPr>
      </w:pPr>
      <w:r w:rsidRPr="002E2BE8">
        <w:rPr>
          <w:b/>
        </w:rPr>
        <w:t>Правовой статус документов</w:t>
      </w:r>
    </w:p>
    <w:p w:rsidR="00980ED6" w:rsidRDefault="00980ED6" w:rsidP="00A8524D">
      <w:pPr>
        <w:pStyle w:val="af4"/>
        <w:numPr>
          <w:ilvl w:val="2"/>
          <w:numId w:val="4"/>
        </w:numPr>
        <w:ind w:left="0" w:firstLine="0"/>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A8524D">
      <w:pPr>
        <w:pStyle w:val="af4"/>
        <w:numPr>
          <w:ilvl w:val="2"/>
          <w:numId w:val="4"/>
        </w:numPr>
        <w:ind w:left="0" w:firstLine="0"/>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A8524D">
      <w:pPr>
        <w:pStyle w:val="af4"/>
        <w:numPr>
          <w:ilvl w:val="2"/>
          <w:numId w:val="4"/>
        </w:numPr>
        <w:ind w:left="0" w:firstLine="0"/>
        <w:contextualSpacing w:val="0"/>
        <w:jc w:val="both"/>
      </w:pPr>
      <w:proofErr w:type="gramStart"/>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roofErr w:type="gramEnd"/>
    </w:p>
    <w:p w:rsidR="00DD78DE" w:rsidRPr="002E2BE8" w:rsidRDefault="00877ABB" w:rsidP="00A8524D">
      <w:pPr>
        <w:pStyle w:val="af4"/>
        <w:numPr>
          <w:ilvl w:val="2"/>
          <w:numId w:val="4"/>
        </w:numPr>
        <w:ind w:left="0" w:firstLine="0"/>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A8524D">
      <w:pPr>
        <w:pStyle w:val="af4"/>
        <w:numPr>
          <w:ilvl w:val="2"/>
          <w:numId w:val="4"/>
        </w:numPr>
        <w:ind w:left="0" w:firstLine="0"/>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A8524D">
      <w:pPr>
        <w:pStyle w:val="af4"/>
        <w:numPr>
          <w:ilvl w:val="2"/>
          <w:numId w:val="4"/>
        </w:numPr>
        <w:ind w:left="0" w:firstLine="0"/>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A8524D">
      <w:pPr>
        <w:pStyle w:val="af4"/>
        <w:numPr>
          <w:ilvl w:val="1"/>
          <w:numId w:val="4"/>
        </w:numPr>
        <w:ind w:left="0" w:firstLine="0"/>
        <w:contextualSpacing w:val="0"/>
        <w:outlineLvl w:val="1"/>
        <w:rPr>
          <w:b/>
        </w:rPr>
      </w:pPr>
      <w:r w:rsidRPr="002E2BE8">
        <w:rPr>
          <w:b/>
        </w:rPr>
        <w:t>Обжалование</w:t>
      </w:r>
    </w:p>
    <w:p w:rsidR="001E5763" w:rsidRPr="002E2BE8" w:rsidRDefault="001E5763" w:rsidP="00A8524D">
      <w:pPr>
        <w:pStyle w:val="af4"/>
        <w:numPr>
          <w:ilvl w:val="2"/>
          <w:numId w:val="4"/>
        </w:numPr>
        <w:ind w:left="0" w:firstLine="0"/>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A8524D">
      <w:pPr>
        <w:pStyle w:val="af4"/>
        <w:numPr>
          <w:ilvl w:val="2"/>
          <w:numId w:val="4"/>
        </w:numPr>
        <w:ind w:left="0" w:firstLine="0"/>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1A2041">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 xml:space="preserve">согласно </w:t>
      </w:r>
      <w:r w:rsidRPr="002E2BE8">
        <w:lastRenderedPageBreak/>
        <w:t>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A8524D">
      <w:pPr>
        <w:pStyle w:val="af4"/>
        <w:numPr>
          <w:ilvl w:val="2"/>
          <w:numId w:val="4"/>
        </w:numPr>
        <w:ind w:left="0" w:firstLine="0"/>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A8524D">
      <w:pPr>
        <w:pStyle w:val="af4"/>
        <w:numPr>
          <w:ilvl w:val="2"/>
          <w:numId w:val="4"/>
        </w:numPr>
        <w:ind w:left="0" w:firstLine="0"/>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A8524D">
      <w:pPr>
        <w:pStyle w:val="af4"/>
        <w:numPr>
          <w:ilvl w:val="2"/>
          <w:numId w:val="4"/>
        </w:numPr>
        <w:ind w:left="0" w:firstLine="0"/>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A8524D">
      <w:pPr>
        <w:pStyle w:val="af4"/>
        <w:numPr>
          <w:ilvl w:val="1"/>
          <w:numId w:val="4"/>
        </w:numPr>
        <w:ind w:left="0" w:firstLine="0"/>
        <w:contextualSpacing w:val="0"/>
        <w:outlineLvl w:val="1"/>
        <w:rPr>
          <w:b/>
        </w:rPr>
      </w:pPr>
      <w:r w:rsidRPr="002E2BE8">
        <w:rPr>
          <w:b/>
        </w:rPr>
        <w:t>Прочие положения</w:t>
      </w:r>
    </w:p>
    <w:p w:rsidR="00B74B6D" w:rsidRDefault="00B74B6D" w:rsidP="00A8524D">
      <w:pPr>
        <w:pStyle w:val="af4"/>
        <w:numPr>
          <w:ilvl w:val="2"/>
          <w:numId w:val="4"/>
        </w:numPr>
        <w:ind w:left="0" w:firstLine="0"/>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A8524D">
      <w:pPr>
        <w:pStyle w:val="af4"/>
        <w:numPr>
          <w:ilvl w:val="2"/>
          <w:numId w:val="4"/>
        </w:numPr>
        <w:ind w:left="0" w:firstLine="0"/>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A8524D">
      <w:pPr>
        <w:pStyle w:val="af4"/>
        <w:numPr>
          <w:ilvl w:val="2"/>
          <w:numId w:val="4"/>
        </w:numPr>
        <w:ind w:left="0" w:firstLine="0"/>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 xml:space="preserve">заявку на участие в </w:t>
      </w:r>
      <w:proofErr w:type="gramStart"/>
      <w:r w:rsidR="00877ABB">
        <w:t>закупке</w:t>
      </w:r>
      <w:proofErr w:type="gramEnd"/>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A8524D">
      <w:pPr>
        <w:pStyle w:val="af4"/>
        <w:numPr>
          <w:ilvl w:val="2"/>
          <w:numId w:val="4"/>
        </w:numPr>
        <w:ind w:left="0" w:firstLine="0"/>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A8524D">
      <w:pPr>
        <w:pStyle w:val="af4"/>
        <w:numPr>
          <w:ilvl w:val="1"/>
          <w:numId w:val="4"/>
        </w:numPr>
        <w:ind w:left="0" w:firstLine="0"/>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A8524D">
      <w:pPr>
        <w:pStyle w:val="af4"/>
        <w:numPr>
          <w:ilvl w:val="2"/>
          <w:numId w:val="4"/>
        </w:numPr>
        <w:ind w:left="0" w:firstLine="0"/>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A8524D">
      <w:pPr>
        <w:pStyle w:val="af4"/>
        <w:numPr>
          <w:ilvl w:val="2"/>
          <w:numId w:val="4"/>
        </w:numPr>
        <w:ind w:left="0" w:firstLine="0"/>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A8524D">
      <w:pPr>
        <w:pStyle w:val="af4"/>
        <w:numPr>
          <w:ilvl w:val="2"/>
          <w:numId w:val="4"/>
        </w:numPr>
        <w:ind w:left="0" w:firstLine="0"/>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w:t>
      </w:r>
      <w:r w:rsidR="004321C7" w:rsidRPr="002E2BE8">
        <w:lastRenderedPageBreak/>
        <w:t xml:space="preserve">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A8524D">
      <w:pPr>
        <w:pStyle w:val="af4"/>
        <w:numPr>
          <w:ilvl w:val="1"/>
          <w:numId w:val="4"/>
        </w:numPr>
        <w:ind w:left="0" w:firstLine="0"/>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A8524D">
      <w:pPr>
        <w:pStyle w:val="af4"/>
        <w:numPr>
          <w:ilvl w:val="2"/>
          <w:numId w:val="4"/>
        </w:numPr>
        <w:ind w:left="0" w:firstLine="0"/>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A8524D">
      <w:pPr>
        <w:pStyle w:val="af4"/>
        <w:numPr>
          <w:ilvl w:val="2"/>
          <w:numId w:val="4"/>
        </w:numPr>
        <w:ind w:left="0" w:firstLine="0"/>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A8524D">
      <w:pPr>
        <w:pStyle w:val="af4"/>
        <w:numPr>
          <w:ilvl w:val="2"/>
          <w:numId w:val="4"/>
        </w:numPr>
        <w:ind w:left="0" w:firstLine="0"/>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A8524D">
      <w:pPr>
        <w:pStyle w:val="af4"/>
        <w:numPr>
          <w:ilvl w:val="2"/>
          <w:numId w:val="4"/>
        </w:numPr>
        <w:ind w:left="0" w:firstLine="0"/>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A8524D">
      <w:pPr>
        <w:pStyle w:val="af4"/>
        <w:numPr>
          <w:ilvl w:val="2"/>
          <w:numId w:val="4"/>
        </w:numPr>
        <w:ind w:left="0" w:firstLine="0"/>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1A2041">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1A2041">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A8524D">
      <w:pPr>
        <w:pStyle w:val="af4"/>
        <w:numPr>
          <w:ilvl w:val="1"/>
          <w:numId w:val="4"/>
        </w:numPr>
        <w:ind w:left="0" w:firstLine="0"/>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A8524D">
      <w:pPr>
        <w:pStyle w:val="af4"/>
        <w:numPr>
          <w:ilvl w:val="2"/>
          <w:numId w:val="4"/>
        </w:numPr>
        <w:ind w:left="0" w:firstLine="0"/>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A8524D">
      <w:pPr>
        <w:pStyle w:val="af4"/>
        <w:numPr>
          <w:ilvl w:val="2"/>
          <w:numId w:val="4"/>
        </w:numPr>
        <w:ind w:left="0" w:firstLine="0"/>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A8524D">
      <w:pPr>
        <w:pStyle w:val="af4"/>
        <w:numPr>
          <w:ilvl w:val="2"/>
          <w:numId w:val="4"/>
        </w:numPr>
        <w:ind w:left="0" w:firstLine="0"/>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A8524D">
      <w:pPr>
        <w:pStyle w:val="af4"/>
        <w:numPr>
          <w:ilvl w:val="2"/>
          <w:numId w:val="4"/>
        </w:numPr>
        <w:ind w:left="0" w:firstLine="0"/>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A8524D">
      <w:pPr>
        <w:pStyle w:val="af4"/>
        <w:numPr>
          <w:ilvl w:val="1"/>
          <w:numId w:val="4"/>
        </w:numPr>
        <w:ind w:left="0" w:firstLine="0"/>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A8524D">
      <w:pPr>
        <w:pStyle w:val="af4"/>
        <w:numPr>
          <w:ilvl w:val="2"/>
          <w:numId w:val="4"/>
        </w:numPr>
        <w:ind w:left="0" w:firstLine="0"/>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A8524D">
      <w:pPr>
        <w:pStyle w:val="af4"/>
        <w:numPr>
          <w:ilvl w:val="2"/>
          <w:numId w:val="4"/>
        </w:numPr>
        <w:ind w:left="0" w:firstLine="0"/>
        <w:contextualSpacing w:val="0"/>
        <w:jc w:val="both"/>
      </w:pPr>
      <w:bookmarkStart w:id="29" w:name="_Ref316301251"/>
      <w:proofErr w:type="gramStart"/>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roofErr w:type="gramEnd"/>
    </w:p>
    <w:p w:rsidR="00F56F8B" w:rsidRPr="002E2BE8" w:rsidRDefault="000A1EC1" w:rsidP="00A8524D">
      <w:pPr>
        <w:pStyle w:val="af4"/>
        <w:numPr>
          <w:ilvl w:val="2"/>
          <w:numId w:val="4"/>
        </w:numPr>
        <w:ind w:left="0" w:firstLine="0"/>
        <w:contextualSpacing w:val="0"/>
        <w:jc w:val="both"/>
      </w:pPr>
      <w:r>
        <w:lastRenderedPageBreak/>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1A2041">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A8524D">
      <w:pPr>
        <w:pStyle w:val="af4"/>
        <w:numPr>
          <w:ilvl w:val="2"/>
          <w:numId w:val="4"/>
        </w:numPr>
        <w:ind w:left="0" w:firstLine="0"/>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1A2041">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A8524D">
      <w:pPr>
        <w:pStyle w:val="af4"/>
        <w:numPr>
          <w:ilvl w:val="1"/>
          <w:numId w:val="4"/>
        </w:numPr>
        <w:ind w:left="0" w:firstLine="0"/>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A8524D">
      <w:pPr>
        <w:pStyle w:val="af4"/>
        <w:numPr>
          <w:ilvl w:val="2"/>
          <w:numId w:val="4"/>
        </w:numPr>
        <w:ind w:left="0" w:firstLine="0"/>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A8524D">
      <w:pPr>
        <w:pStyle w:val="af4"/>
        <w:numPr>
          <w:ilvl w:val="2"/>
          <w:numId w:val="4"/>
        </w:numPr>
        <w:ind w:left="0" w:firstLine="0"/>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A8524D">
      <w:pPr>
        <w:pStyle w:val="af4"/>
        <w:numPr>
          <w:ilvl w:val="2"/>
          <w:numId w:val="4"/>
        </w:numPr>
        <w:ind w:left="0" w:firstLine="0"/>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A8524D">
      <w:pPr>
        <w:pStyle w:val="af4"/>
        <w:numPr>
          <w:ilvl w:val="2"/>
          <w:numId w:val="4"/>
        </w:numPr>
        <w:ind w:left="0" w:firstLine="0"/>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A8524D">
      <w:pPr>
        <w:pStyle w:val="af4"/>
        <w:numPr>
          <w:ilvl w:val="1"/>
          <w:numId w:val="4"/>
        </w:numPr>
        <w:ind w:left="0" w:firstLine="0"/>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A8524D">
      <w:pPr>
        <w:pStyle w:val="af4"/>
        <w:numPr>
          <w:ilvl w:val="2"/>
          <w:numId w:val="4"/>
        </w:numPr>
        <w:ind w:left="0" w:firstLine="0"/>
        <w:contextualSpacing w:val="0"/>
        <w:jc w:val="both"/>
      </w:pPr>
      <w:proofErr w:type="gramStart"/>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roofErr w:type="gramEnd"/>
    </w:p>
    <w:p w:rsidR="005B5145"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A8524D">
      <w:pPr>
        <w:pStyle w:val="af4"/>
        <w:numPr>
          <w:ilvl w:val="1"/>
          <w:numId w:val="4"/>
        </w:numPr>
        <w:ind w:left="0" w:firstLine="0"/>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A8524D">
      <w:pPr>
        <w:pStyle w:val="af4"/>
        <w:numPr>
          <w:ilvl w:val="2"/>
          <w:numId w:val="4"/>
        </w:numPr>
        <w:ind w:left="0" w:firstLine="0"/>
        <w:contextualSpacing w:val="0"/>
        <w:jc w:val="both"/>
      </w:pPr>
      <w:proofErr w:type="gramStart"/>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 xml:space="preserve">запроса </w:t>
      </w:r>
      <w:r w:rsidR="003E20F5">
        <w:lastRenderedPageBreak/>
        <w:t>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roofErr w:type="gramEnd"/>
    </w:p>
    <w:p w:rsidR="00767EEF" w:rsidRPr="002E2BE8" w:rsidRDefault="000269FD" w:rsidP="00A8524D">
      <w:pPr>
        <w:pStyle w:val="af4"/>
        <w:numPr>
          <w:ilvl w:val="1"/>
          <w:numId w:val="4"/>
        </w:numPr>
        <w:ind w:left="0" w:firstLine="0"/>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A8524D">
      <w:pPr>
        <w:pStyle w:val="af4"/>
        <w:numPr>
          <w:ilvl w:val="2"/>
          <w:numId w:val="4"/>
        </w:numPr>
        <w:ind w:left="0" w:firstLine="0"/>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A8524D">
      <w:pPr>
        <w:pStyle w:val="af4"/>
        <w:numPr>
          <w:ilvl w:val="2"/>
          <w:numId w:val="4"/>
        </w:numPr>
        <w:ind w:left="0" w:firstLine="0"/>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A8524D">
      <w:pPr>
        <w:pStyle w:val="af4"/>
        <w:numPr>
          <w:ilvl w:val="2"/>
          <w:numId w:val="4"/>
        </w:numPr>
        <w:ind w:left="0" w:firstLine="0"/>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A8524D">
      <w:pPr>
        <w:pStyle w:val="af4"/>
        <w:numPr>
          <w:ilvl w:val="2"/>
          <w:numId w:val="4"/>
        </w:numPr>
        <w:ind w:left="0" w:firstLine="0"/>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A8524D">
      <w:pPr>
        <w:pStyle w:val="af4"/>
        <w:numPr>
          <w:ilvl w:val="1"/>
          <w:numId w:val="4"/>
        </w:numPr>
        <w:ind w:left="0" w:firstLine="0"/>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A8524D">
      <w:pPr>
        <w:pStyle w:val="af4"/>
        <w:numPr>
          <w:ilvl w:val="2"/>
          <w:numId w:val="4"/>
        </w:numPr>
        <w:ind w:left="0" w:firstLine="0"/>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A8524D">
      <w:pPr>
        <w:pStyle w:val="af4"/>
        <w:numPr>
          <w:ilvl w:val="1"/>
          <w:numId w:val="4"/>
        </w:numPr>
        <w:ind w:left="0" w:firstLine="0"/>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A8524D">
      <w:pPr>
        <w:pStyle w:val="af4"/>
        <w:numPr>
          <w:ilvl w:val="2"/>
          <w:numId w:val="4"/>
        </w:numPr>
        <w:ind w:left="0" w:firstLine="0"/>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A8524D">
      <w:pPr>
        <w:pStyle w:val="af4"/>
        <w:numPr>
          <w:ilvl w:val="2"/>
          <w:numId w:val="4"/>
        </w:numPr>
        <w:ind w:left="0" w:firstLine="0"/>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A8524D">
      <w:pPr>
        <w:pStyle w:val="af4"/>
        <w:numPr>
          <w:ilvl w:val="1"/>
          <w:numId w:val="4"/>
        </w:numPr>
        <w:ind w:left="0" w:firstLine="0"/>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A8524D">
      <w:pPr>
        <w:pStyle w:val="af4"/>
        <w:numPr>
          <w:ilvl w:val="2"/>
          <w:numId w:val="4"/>
        </w:numPr>
        <w:ind w:left="0" w:firstLine="0"/>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A8524D">
      <w:pPr>
        <w:pStyle w:val="af4"/>
        <w:numPr>
          <w:ilvl w:val="1"/>
          <w:numId w:val="4"/>
        </w:numPr>
        <w:ind w:left="0" w:firstLine="0"/>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A8524D">
      <w:pPr>
        <w:pStyle w:val="af4"/>
        <w:numPr>
          <w:ilvl w:val="2"/>
          <w:numId w:val="4"/>
        </w:numPr>
        <w:ind w:left="0" w:firstLine="0"/>
        <w:contextualSpacing w:val="0"/>
        <w:jc w:val="both"/>
      </w:pPr>
      <w:r w:rsidRPr="002E2BE8">
        <w:t>Общие положения</w:t>
      </w:r>
    </w:p>
    <w:p w:rsidR="003C6E40" w:rsidRPr="002E2BE8" w:rsidRDefault="003C6E40" w:rsidP="00A8524D">
      <w:pPr>
        <w:pStyle w:val="af4"/>
        <w:numPr>
          <w:ilvl w:val="3"/>
          <w:numId w:val="4"/>
        </w:numPr>
        <w:ind w:left="0" w:firstLine="0"/>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A8524D">
      <w:pPr>
        <w:pStyle w:val="af4"/>
        <w:numPr>
          <w:ilvl w:val="3"/>
          <w:numId w:val="4"/>
        </w:numPr>
        <w:ind w:left="0" w:firstLine="0"/>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A8524D">
      <w:pPr>
        <w:pStyle w:val="af4"/>
        <w:numPr>
          <w:ilvl w:val="3"/>
          <w:numId w:val="4"/>
        </w:numPr>
        <w:ind w:left="0" w:firstLine="0"/>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w:t>
      </w:r>
      <w:r w:rsidR="003C6E40" w:rsidRPr="002E2BE8">
        <w:lastRenderedPageBreak/>
        <w:t xml:space="preserve">экспертизу </w:t>
      </w:r>
      <w:r w:rsidR="00877ABB">
        <w:t>заявок на участие в закупке</w:t>
      </w:r>
      <w:r>
        <w:t xml:space="preserve">. </w:t>
      </w:r>
      <w:proofErr w:type="gramStart"/>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roofErr w:type="gramEnd"/>
    </w:p>
    <w:p w:rsidR="003C6E40" w:rsidRPr="002E2BE8" w:rsidRDefault="003C6E40" w:rsidP="00A8524D">
      <w:pPr>
        <w:pStyle w:val="af4"/>
        <w:numPr>
          <w:ilvl w:val="3"/>
          <w:numId w:val="4"/>
        </w:numPr>
        <w:ind w:left="0" w:firstLine="0"/>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A8524D">
      <w:pPr>
        <w:pStyle w:val="af4"/>
        <w:numPr>
          <w:ilvl w:val="3"/>
          <w:numId w:val="4"/>
        </w:numPr>
        <w:ind w:left="0" w:firstLine="0"/>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A8524D">
      <w:pPr>
        <w:pStyle w:val="af4"/>
        <w:numPr>
          <w:ilvl w:val="3"/>
          <w:numId w:val="4"/>
        </w:numPr>
        <w:ind w:left="0" w:firstLine="0"/>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A8524D">
      <w:pPr>
        <w:pStyle w:val="af4"/>
        <w:numPr>
          <w:ilvl w:val="3"/>
          <w:numId w:val="4"/>
        </w:numPr>
        <w:ind w:left="0" w:firstLine="0"/>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A8524D">
      <w:pPr>
        <w:pStyle w:val="af4"/>
        <w:numPr>
          <w:ilvl w:val="2"/>
          <w:numId w:val="4"/>
        </w:numPr>
        <w:ind w:left="0" w:firstLine="0"/>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A8524D">
      <w:pPr>
        <w:pStyle w:val="af4"/>
        <w:numPr>
          <w:ilvl w:val="3"/>
          <w:numId w:val="4"/>
        </w:numPr>
        <w:ind w:left="0" w:firstLine="0"/>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A8524D">
      <w:pPr>
        <w:pStyle w:val="af4"/>
        <w:numPr>
          <w:ilvl w:val="3"/>
          <w:numId w:val="4"/>
        </w:numPr>
        <w:ind w:left="0" w:firstLine="0"/>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A8524D">
      <w:pPr>
        <w:pStyle w:val="af4"/>
        <w:numPr>
          <w:ilvl w:val="3"/>
          <w:numId w:val="4"/>
        </w:numPr>
        <w:ind w:left="0" w:firstLine="0"/>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A8524D">
      <w:pPr>
        <w:pStyle w:val="af4"/>
        <w:numPr>
          <w:ilvl w:val="3"/>
          <w:numId w:val="4"/>
        </w:numPr>
        <w:ind w:left="0" w:firstLine="0"/>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lastRenderedPageBreak/>
        <w:t xml:space="preserve">участию в </w:t>
      </w:r>
      <w:r w:rsidR="009D78C7">
        <w:t>запросе предложений</w:t>
      </w:r>
      <w:r w:rsidR="003C6E40" w:rsidRPr="002E2BE8">
        <w:t xml:space="preserve"> в следующих случаях:</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A8524D">
      <w:pPr>
        <w:pStyle w:val="af4"/>
        <w:numPr>
          <w:ilvl w:val="3"/>
          <w:numId w:val="4"/>
        </w:numPr>
        <w:ind w:left="0" w:firstLine="0"/>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A8524D">
      <w:pPr>
        <w:pStyle w:val="af4"/>
        <w:numPr>
          <w:ilvl w:val="3"/>
          <w:numId w:val="4"/>
        </w:numPr>
        <w:ind w:left="0" w:firstLine="0"/>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A8524D">
      <w:pPr>
        <w:pStyle w:val="af4"/>
        <w:numPr>
          <w:ilvl w:val="3"/>
          <w:numId w:val="4"/>
        </w:numPr>
        <w:ind w:left="0" w:firstLine="0"/>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A8524D">
      <w:pPr>
        <w:pStyle w:val="af4"/>
        <w:numPr>
          <w:ilvl w:val="3"/>
          <w:numId w:val="4"/>
        </w:numPr>
        <w:ind w:left="0" w:firstLine="0"/>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A8524D">
      <w:pPr>
        <w:pStyle w:val="af4"/>
        <w:numPr>
          <w:ilvl w:val="3"/>
          <w:numId w:val="4"/>
        </w:numPr>
        <w:ind w:left="0" w:firstLine="0"/>
        <w:contextualSpacing w:val="0"/>
        <w:jc w:val="both"/>
      </w:pPr>
      <w:r w:rsidRPr="002E2BE8">
        <w:lastRenderedPageBreak/>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A8524D">
      <w:pPr>
        <w:pStyle w:val="af4"/>
        <w:numPr>
          <w:ilvl w:val="2"/>
          <w:numId w:val="4"/>
        </w:numPr>
        <w:ind w:left="0" w:firstLine="0"/>
        <w:contextualSpacing w:val="0"/>
        <w:jc w:val="both"/>
      </w:pPr>
      <w:r w:rsidRPr="002E2BE8">
        <w:t>Оценочная стадия</w:t>
      </w:r>
    </w:p>
    <w:p w:rsidR="00E43E1E" w:rsidRPr="002E2BE8" w:rsidRDefault="00E43E1E" w:rsidP="00A8524D">
      <w:pPr>
        <w:pStyle w:val="af4"/>
        <w:numPr>
          <w:ilvl w:val="3"/>
          <w:numId w:val="4"/>
        </w:numPr>
        <w:ind w:left="0" w:firstLine="0"/>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A8524D">
      <w:pPr>
        <w:pStyle w:val="af4"/>
        <w:numPr>
          <w:ilvl w:val="3"/>
          <w:numId w:val="4"/>
        </w:numPr>
        <w:ind w:left="0" w:firstLine="0"/>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A8524D">
      <w:pPr>
        <w:pStyle w:val="af4"/>
        <w:numPr>
          <w:ilvl w:val="2"/>
          <w:numId w:val="4"/>
        </w:numPr>
        <w:ind w:left="0" w:firstLine="0"/>
        <w:contextualSpacing w:val="0"/>
        <w:jc w:val="both"/>
      </w:pPr>
      <w:r w:rsidRPr="002E2BE8">
        <w:t>П</w:t>
      </w:r>
      <w:r w:rsidR="00F40A61" w:rsidRPr="002E2BE8">
        <w:t>роведение переторжки</w:t>
      </w:r>
    </w:p>
    <w:p w:rsidR="00C03D66" w:rsidRPr="002E2BE8" w:rsidRDefault="00C03D66" w:rsidP="00A8524D">
      <w:pPr>
        <w:pStyle w:val="af4"/>
        <w:numPr>
          <w:ilvl w:val="3"/>
          <w:numId w:val="4"/>
        </w:numPr>
        <w:ind w:left="0" w:firstLine="0"/>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A8524D">
      <w:pPr>
        <w:pStyle w:val="af4"/>
        <w:numPr>
          <w:ilvl w:val="3"/>
          <w:numId w:val="4"/>
        </w:numPr>
        <w:ind w:left="0" w:firstLine="0"/>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A8524D">
      <w:pPr>
        <w:pStyle w:val="af4"/>
        <w:numPr>
          <w:ilvl w:val="3"/>
          <w:numId w:val="4"/>
        </w:numPr>
        <w:ind w:left="0" w:firstLine="0"/>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A8524D">
      <w:pPr>
        <w:pStyle w:val="af4"/>
        <w:numPr>
          <w:ilvl w:val="3"/>
          <w:numId w:val="4"/>
        </w:numPr>
        <w:ind w:left="0" w:firstLine="0"/>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A8524D">
      <w:pPr>
        <w:pStyle w:val="af4"/>
        <w:numPr>
          <w:ilvl w:val="3"/>
          <w:numId w:val="4"/>
        </w:numPr>
        <w:ind w:left="0" w:firstLine="0"/>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A8524D">
      <w:pPr>
        <w:pStyle w:val="af4"/>
        <w:numPr>
          <w:ilvl w:val="3"/>
          <w:numId w:val="4"/>
        </w:numPr>
        <w:ind w:left="0" w:firstLine="0"/>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A8524D">
      <w:pPr>
        <w:pStyle w:val="af4"/>
        <w:numPr>
          <w:ilvl w:val="3"/>
          <w:numId w:val="4"/>
        </w:numPr>
        <w:ind w:left="0" w:firstLine="0"/>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A8524D">
      <w:pPr>
        <w:pStyle w:val="af4"/>
        <w:numPr>
          <w:ilvl w:val="3"/>
          <w:numId w:val="4"/>
        </w:numPr>
        <w:ind w:left="0" w:firstLine="0"/>
        <w:contextualSpacing w:val="0"/>
        <w:jc w:val="both"/>
      </w:pPr>
      <w:r w:rsidRPr="002E2BE8">
        <w:lastRenderedPageBreak/>
        <w:t>Изменение цены в сторону снижения не должно повлечь за собой изменение иных условий заявки, кроме ценовых.</w:t>
      </w:r>
    </w:p>
    <w:p w:rsidR="00C03D66" w:rsidRDefault="00C03D66" w:rsidP="00A8524D">
      <w:pPr>
        <w:pStyle w:val="af4"/>
        <w:numPr>
          <w:ilvl w:val="3"/>
          <w:numId w:val="4"/>
        </w:numPr>
        <w:ind w:left="0" w:firstLine="0"/>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A8524D">
      <w:pPr>
        <w:pStyle w:val="af4"/>
        <w:numPr>
          <w:ilvl w:val="2"/>
          <w:numId w:val="4"/>
        </w:numPr>
        <w:ind w:left="0" w:firstLine="0"/>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A8524D">
      <w:pPr>
        <w:pStyle w:val="af4"/>
        <w:numPr>
          <w:ilvl w:val="3"/>
          <w:numId w:val="4"/>
        </w:numPr>
        <w:ind w:left="0" w:firstLine="0"/>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A8524D">
      <w:pPr>
        <w:pStyle w:val="af4"/>
        <w:numPr>
          <w:ilvl w:val="3"/>
          <w:numId w:val="4"/>
        </w:numPr>
        <w:ind w:left="0" w:firstLine="0"/>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A8524D">
      <w:pPr>
        <w:pStyle w:val="af4"/>
        <w:numPr>
          <w:ilvl w:val="2"/>
          <w:numId w:val="4"/>
        </w:numPr>
        <w:ind w:left="0" w:firstLine="0"/>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A8524D">
      <w:pPr>
        <w:pStyle w:val="af4"/>
        <w:numPr>
          <w:ilvl w:val="3"/>
          <w:numId w:val="4"/>
        </w:numPr>
        <w:ind w:left="0" w:firstLine="0"/>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A8524D">
      <w:pPr>
        <w:pStyle w:val="af4"/>
        <w:numPr>
          <w:ilvl w:val="3"/>
          <w:numId w:val="4"/>
        </w:numPr>
        <w:ind w:left="0" w:firstLine="0"/>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A8524D">
      <w:pPr>
        <w:pStyle w:val="af4"/>
        <w:numPr>
          <w:ilvl w:val="3"/>
          <w:numId w:val="4"/>
        </w:numPr>
        <w:ind w:left="0" w:firstLine="0"/>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A8524D">
      <w:pPr>
        <w:pStyle w:val="af4"/>
        <w:numPr>
          <w:ilvl w:val="3"/>
          <w:numId w:val="4"/>
        </w:numPr>
        <w:ind w:left="0" w:firstLine="0"/>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A8524D">
      <w:pPr>
        <w:pStyle w:val="af4"/>
        <w:numPr>
          <w:ilvl w:val="1"/>
          <w:numId w:val="4"/>
        </w:numPr>
        <w:ind w:left="0" w:firstLine="0"/>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A8524D">
      <w:pPr>
        <w:pStyle w:val="af4"/>
        <w:numPr>
          <w:ilvl w:val="2"/>
          <w:numId w:val="4"/>
        </w:numPr>
        <w:ind w:left="0" w:firstLine="0"/>
        <w:contextualSpacing w:val="0"/>
        <w:jc w:val="both"/>
      </w:pPr>
      <w:proofErr w:type="gramStart"/>
      <w:r>
        <w:lastRenderedPageBreak/>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roofErr w:type="gramEnd"/>
    </w:p>
    <w:p w:rsidR="00605F04" w:rsidRDefault="00605F04" w:rsidP="00A8524D">
      <w:pPr>
        <w:pStyle w:val="af4"/>
        <w:numPr>
          <w:ilvl w:val="2"/>
          <w:numId w:val="4"/>
        </w:numPr>
        <w:ind w:left="0" w:firstLine="0"/>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A8524D">
      <w:pPr>
        <w:pStyle w:val="af4"/>
        <w:numPr>
          <w:ilvl w:val="2"/>
          <w:numId w:val="4"/>
        </w:numPr>
        <w:ind w:left="0" w:firstLine="0"/>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w:t>
      </w:r>
      <w:proofErr w:type="gramStart"/>
      <w:r w:rsidRPr="002E2BE8">
        <w:t>участие</w:t>
      </w:r>
      <w:proofErr w:type="gramEnd"/>
      <w:r w:rsidRPr="002E2BE8">
        <w:t xml:space="preserve">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A8524D">
      <w:pPr>
        <w:pStyle w:val="af4"/>
        <w:numPr>
          <w:ilvl w:val="1"/>
          <w:numId w:val="4"/>
        </w:numPr>
        <w:ind w:left="0" w:firstLine="0"/>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A8524D">
      <w:pPr>
        <w:pStyle w:val="af4"/>
        <w:numPr>
          <w:ilvl w:val="2"/>
          <w:numId w:val="4"/>
        </w:numPr>
        <w:ind w:left="0" w:firstLine="0"/>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A8524D">
      <w:pPr>
        <w:pStyle w:val="af4"/>
        <w:numPr>
          <w:ilvl w:val="2"/>
          <w:numId w:val="4"/>
        </w:numPr>
        <w:ind w:left="0" w:firstLine="0"/>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A8524D">
      <w:pPr>
        <w:pStyle w:val="af4"/>
        <w:numPr>
          <w:ilvl w:val="2"/>
          <w:numId w:val="4"/>
        </w:numPr>
        <w:ind w:left="0" w:firstLine="0"/>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A8524D">
      <w:pPr>
        <w:pStyle w:val="af4"/>
        <w:numPr>
          <w:ilvl w:val="2"/>
          <w:numId w:val="4"/>
        </w:numPr>
        <w:ind w:left="0" w:firstLine="0"/>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8524D">
      <w:pPr>
        <w:pStyle w:val="af4"/>
        <w:numPr>
          <w:ilvl w:val="2"/>
          <w:numId w:val="4"/>
        </w:numPr>
        <w:ind w:left="0" w:firstLine="0"/>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w:t>
      </w:r>
      <w:r w:rsidRPr="002E2BE8">
        <w:lastRenderedPageBreak/>
        <w:t xml:space="preserve">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A8524D">
      <w:pPr>
        <w:pStyle w:val="af4"/>
        <w:numPr>
          <w:ilvl w:val="2"/>
          <w:numId w:val="4"/>
        </w:numPr>
        <w:ind w:left="0" w:firstLine="0"/>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A8524D">
      <w:pPr>
        <w:pStyle w:val="af4"/>
        <w:numPr>
          <w:ilvl w:val="1"/>
          <w:numId w:val="4"/>
        </w:numPr>
        <w:ind w:left="0" w:firstLine="0"/>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A8524D">
      <w:pPr>
        <w:pStyle w:val="af4"/>
        <w:numPr>
          <w:ilvl w:val="2"/>
          <w:numId w:val="4"/>
        </w:numPr>
        <w:ind w:left="0" w:firstLine="0"/>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A8524D">
      <w:pPr>
        <w:pStyle w:val="af4"/>
        <w:numPr>
          <w:ilvl w:val="2"/>
          <w:numId w:val="4"/>
        </w:numPr>
        <w:ind w:left="0" w:firstLine="0"/>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A8524D">
      <w:pPr>
        <w:pStyle w:val="af4"/>
        <w:numPr>
          <w:ilvl w:val="2"/>
          <w:numId w:val="4"/>
        </w:numPr>
        <w:ind w:left="0" w:firstLine="0"/>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A8524D">
      <w:pPr>
        <w:pStyle w:val="af4"/>
        <w:numPr>
          <w:ilvl w:val="2"/>
          <w:numId w:val="4"/>
        </w:numPr>
        <w:ind w:left="0" w:firstLine="0"/>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A8524D">
      <w:pPr>
        <w:pStyle w:val="af4"/>
        <w:numPr>
          <w:ilvl w:val="2"/>
          <w:numId w:val="4"/>
        </w:numPr>
        <w:ind w:left="0" w:firstLine="0"/>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A8524D">
      <w:pPr>
        <w:pStyle w:val="af4"/>
        <w:numPr>
          <w:ilvl w:val="2"/>
          <w:numId w:val="4"/>
        </w:numPr>
        <w:ind w:left="0" w:firstLine="0"/>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A8524D">
      <w:pPr>
        <w:pStyle w:val="af4"/>
        <w:numPr>
          <w:ilvl w:val="2"/>
          <w:numId w:val="4"/>
        </w:numPr>
        <w:ind w:left="0" w:firstLine="0"/>
        <w:contextualSpacing w:val="0"/>
        <w:jc w:val="both"/>
      </w:pPr>
      <w:r w:rsidRPr="002E2BE8">
        <w:lastRenderedPageBreak/>
        <w:t>Банковская гарантия должна быть выдана Гарантом, отвечающим следующим требованиям:</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A8524D">
      <w:pPr>
        <w:pStyle w:val="af4"/>
        <w:numPr>
          <w:ilvl w:val="0"/>
          <w:numId w:val="4"/>
        </w:numPr>
        <w:ind w:left="0" w:firstLine="0"/>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A8524D">
      <w:pPr>
        <w:pStyle w:val="af4"/>
        <w:numPr>
          <w:ilvl w:val="1"/>
          <w:numId w:val="4"/>
        </w:numPr>
        <w:ind w:left="0" w:firstLine="0"/>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A8524D">
      <w:pPr>
        <w:pStyle w:val="af4"/>
        <w:numPr>
          <w:ilvl w:val="1"/>
          <w:numId w:val="4"/>
        </w:numPr>
        <w:ind w:left="0" w:firstLine="0"/>
        <w:contextualSpacing w:val="0"/>
        <w:outlineLvl w:val="1"/>
        <w:rPr>
          <w:rStyle w:val="FontStyle128"/>
          <w:b/>
          <w:sz w:val="24"/>
          <w:szCs w:val="24"/>
        </w:rPr>
      </w:pPr>
      <w:r w:rsidRPr="002E2BE8">
        <w:rPr>
          <w:b/>
        </w:rPr>
        <w:lastRenderedPageBreak/>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A8524D">
      <w:pPr>
        <w:pStyle w:val="af4"/>
        <w:numPr>
          <w:ilvl w:val="2"/>
          <w:numId w:val="4"/>
        </w:numPr>
        <w:ind w:left="0" w:firstLine="0"/>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A8524D">
      <w:pPr>
        <w:pStyle w:val="Style23"/>
        <w:widowControl/>
        <w:numPr>
          <w:ilvl w:val="0"/>
          <w:numId w:val="5"/>
        </w:numPr>
        <w:tabs>
          <w:tab w:val="left" w:pos="0"/>
        </w:tabs>
        <w:spacing w:line="240" w:lineRule="auto"/>
        <w:ind w:left="0" w:right="58" w:firstLine="0"/>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A8524D">
      <w:pPr>
        <w:pStyle w:val="Style23"/>
        <w:widowControl/>
        <w:numPr>
          <w:ilvl w:val="0"/>
          <w:numId w:val="5"/>
        </w:numPr>
        <w:tabs>
          <w:tab w:val="left" w:pos="0"/>
        </w:tabs>
        <w:spacing w:line="240" w:lineRule="auto"/>
        <w:ind w:left="0" w:right="58" w:firstLine="0"/>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A8524D">
      <w:pPr>
        <w:pStyle w:val="Style39"/>
        <w:widowControl/>
        <w:tabs>
          <w:tab w:val="left" w:pos="0"/>
        </w:tabs>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A8524D">
      <w:pPr>
        <w:pStyle w:val="af4"/>
        <w:numPr>
          <w:ilvl w:val="1"/>
          <w:numId w:val="4"/>
        </w:numPr>
        <w:ind w:left="0" w:firstLine="0"/>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A8524D">
      <w:pPr>
        <w:pStyle w:val="Style23"/>
        <w:widowControl/>
        <w:numPr>
          <w:ilvl w:val="0"/>
          <w:numId w:val="5"/>
        </w:numPr>
        <w:spacing w:line="240" w:lineRule="auto"/>
        <w:ind w:left="0" w:right="58" w:firstLine="0"/>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A8524D">
      <w:pPr>
        <w:pStyle w:val="Style23"/>
        <w:widowControl/>
        <w:numPr>
          <w:ilvl w:val="0"/>
          <w:numId w:val="5"/>
        </w:numPr>
        <w:spacing w:line="240" w:lineRule="auto"/>
        <w:ind w:left="0" w:right="58" w:firstLine="0"/>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A8524D">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A8524D">
      <w:pPr>
        <w:pStyle w:val="af4"/>
        <w:numPr>
          <w:ilvl w:val="1"/>
          <w:numId w:val="4"/>
        </w:numPr>
        <w:ind w:left="0" w:firstLine="0"/>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A8524D">
      <w:pPr>
        <w:pStyle w:val="af4"/>
        <w:numPr>
          <w:ilvl w:val="2"/>
          <w:numId w:val="4"/>
        </w:numPr>
        <w:ind w:left="0" w:firstLine="0"/>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 xml:space="preserve">на </w:t>
      </w:r>
      <w:r w:rsidR="00111485">
        <w:lastRenderedPageBreak/>
        <w:t>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A8524D">
      <w:pPr>
        <w:pStyle w:val="af4"/>
        <w:numPr>
          <w:ilvl w:val="0"/>
          <w:numId w:val="4"/>
        </w:numPr>
        <w:tabs>
          <w:tab w:val="left" w:pos="0"/>
        </w:tabs>
        <w:ind w:left="0" w:firstLine="0"/>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A8524D">
      <w:pPr>
        <w:pStyle w:val="af4"/>
        <w:numPr>
          <w:ilvl w:val="1"/>
          <w:numId w:val="4"/>
        </w:numPr>
        <w:ind w:left="0" w:firstLine="0"/>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A8524D">
      <w:pPr>
        <w:pStyle w:val="af4"/>
        <w:numPr>
          <w:ilvl w:val="2"/>
          <w:numId w:val="4"/>
        </w:numPr>
        <w:ind w:left="0" w:firstLine="0"/>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1A2041">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A8524D">
      <w:pPr>
        <w:pStyle w:val="af4"/>
        <w:numPr>
          <w:ilvl w:val="2"/>
          <w:numId w:val="4"/>
        </w:numPr>
        <w:ind w:left="0" w:firstLine="0"/>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A8524D">
      <w:pPr>
        <w:pStyle w:val="af4"/>
        <w:numPr>
          <w:ilvl w:val="2"/>
          <w:numId w:val="4"/>
        </w:numPr>
        <w:ind w:left="0" w:firstLine="0"/>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A8524D">
      <w:pPr>
        <w:pStyle w:val="af4"/>
        <w:numPr>
          <w:ilvl w:val="2"/>
          <w:numId w:val="4"/>
        </w:numPr>
        <w:ind w:left="0" w:firstLine="0"/>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A8524D">
      <w:pPr>
        <w:pStyle w:val="af4"/>
        <w:numPr>
          <w:ilvl w:val="2"/>
          <w:numId w:val="4"/>
        </w:numPr>
        <w:ind w:left="0" w:firstLine="0"/>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lastRenderedPageBreak/>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877ABB">
        <w:rPr>
          <w:rStyle w:val="FontStyle128"/>
          <w:sz w:val="24"/>
          <w:szCs w:val="24"/>
        </w:rPr>
        <w:t>У</w:t>
      </w:r>
      <w:proofErr w:type="gramEnd"/>
      <w:r w:rsidR="00877ABB">
        <w:rPr>
          <w:rStyle w:val="FontStyle128"/>
          <w:sz w:val="24"/>
          <w:szCs w:val="24"/>
        </w:rPr>
        <w:t>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A8524D">
      <w:pPr>
        <w:pStyle w:val="af4"/>
        <w:numPr>
          <w:ilvl w:val="2"/>
          <w:numId w:val="4"/>
        </w:numPr>
        <w:ind w:left="0" w:firstLine="0"/>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A8524D">
      <w:pPr>
        <w:pStyle w:val="af4"/>
        <w:numPr>
          <w:ilvl w:val="1"/>
          <w:numId w:val="4"/>
        </w:numPr>
        <w:ind w:left="0" w:firstLine="0"/>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A8524D">
      <w:pPr>
        <w:pStyle w:val="af4"/>
        <w:numPr>
          <w:ilvl w:val="2"/>
          <w:numId w:val="4"/>
        </w:numPr>
        <w:ind w:left="0" w:firstLine="0"/>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 xml:space="preserve">Претендент на участие в </w:t>
      </w:r>
      <w:r w:rsidR="00980ED6">
        <w:lastRenderedPageBreak/>
        <w:t>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A8524D">
      <w:pPr>
        <w:pStyle w:val="Style23"/>
        <w:widowControl/>
        <w:numPr>
          <w:ilvl w:val="0"/>
          <w:numId w:val="8"/>
        </w:numPr>
        <w:tabs>
          <w:tab w:val="left" w:pos="0"/>
        </w:tabs>
        <w:spacing w:line="240" w:lineRule="auto"/>
        <w:ind w:left="0" w:right="58" w:firstLine="0"/>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Pr="002E2BE8">
        <w:rPr>
          <w:rStyle w:val="FontStyle128"/>
          <w:sz w:val="24"/>
          <w:szCs w:val="24"/>
        </w:rPr>
        <w:lastRenderedPageBreak/>
        <w:t>«</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A8524D">
      <w:pPr>
        <w:pStyle w:val="Style23"/>
        <w:widowControl/>
        <w:numPr>
          <w:ilvl w:val="0"/>
          <w:numId w:val="8"/>
        </w:numPr>
        <w:tabs>
          <w:tab w:val="left" w:pos="0"/>
        </w:tabs>
        <w:spacing w:line="240" w:lineRule="auto"/>
        <w:ind w:left="0" w:right="58" w:firstLine="0"/>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A8524D">
      <w:pPr>
        <w:tabs>
          <w:tab w:val="left" w:pos="0"/>
        </w:tabs>
        <w:jc w:val="both"/>
        <w:rPr>
          <w:i/>
        </w:rPr>
      </w:pPr>
      <w:r w:rsidRPr="002E2BE8">
        <w:rPr>
          <w:i/>
        </w:rPr>
        <w:t>(Примечание: Таковыми документами являются:</w:t>
      </w:r>
    </w:p>
    <w:p w:rsidR="000837C7" w:rsidRPr="002E2BE8" w:rsidRDefault="000837C7" w:rsidP="00A8524D">
      <w:pPr>
        <w:tabs>
          <w:tab w:val="left" w:pos="0"/>
        </w:tabs>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A8524D">
      <w:pPr>
        <w:tabs>
          <w:tab w:val="left" w:pos="0"/>
        </w:tabs>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A8524D">
      <w:pPr>
        <w:tabs>
          <w:tab w:val="left" w:pos="0"/>
        </w:tabs>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A8524D">
      <w:pPr>
        <w:pStyle w:val="Style23"/>
        <w:widowControl/>
        <w:numPr>
          <w:ilvl w:val="0"/>
          <w:numId w:val="8"/>
        </w:numPr>
        <w:tabs>
          <w:tab w:val="left" w:pos="0"/>
        </w:tabs>
        <w:spacing w:line="240" w:lineRule="auto"/>
        <w:ind w:left="0" w:right="58" w:firstLine="0"/>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A8524D">
      <w:pPr>
        <w:tabs>
          <w:tab w:val="left" w:pos="0"/>
        </w:tabs>
        <w:jc w:val="both"/>
        <w:rPr>
          <w:i/>
        </w:rPr>
      </w:pPr>
      <w:r w:rsidRPr="002E2BE8">
        <w:rPr>
          <w:i/>
        </w:rPr>
        <w:t>(Примечание: Таковыми документами являются:</w:t>
      </w:r>
    </w:p>
    <w:p w:rsidR="000837C7" w:rsidRPr="002E2BE8" w:rsidRDefault="000837C7" w:rsidP="00A8524D">
      <w:pPr>
        <w:tabs>
          <w:tab w:val="left" w:pos="0"/>
        </w:tabs>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A8524D">
      <w:pPr>
        <w:tabs>
          <w:tab w:val="left" w:pos="0"/>
        </w:tabs>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 xml:space="preserve">208-ФЗ «Об акционерных обществах» либо документ, подтверждающий, что Участник является акционерным обществом, состоящим из одного акционера, </w:t>
      </w:r>
      <w:r w:rsidRPr="002E2BE8">
        <w:rPr>
          <w:i/>
        </w:rPr>
        <w:lastRenderedPageBreak/>
        <w:t>который одновременно осуществляет функции единоличного исполнительного органа;</w:t>
      </w:r>
    </w:p>
    <w:p w:rsidR="000837C7" w:rsidRPr="002E2BE8" w:rsidRDefault="000837C7" w:rsidP="00A8524D">
      <w:pPr>
        <w:pStyle w:val="Style23"/>
        <w:widowControl/>
        <w:tabs>
          <w:tab w:val="left" w:pos="0"/>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A8524D">
      <w:pPr>
        <w:pStyle w:val="Style23"/>
        <w:widowControl/>
        <w:numPr>
          <w:ilvl w:val="0"/>
          <w:numId w:val="8"/>
        </w:numPr>
        <w:tabs>
          <w:tab w:val="left" w:pos="0"/>
        </w:tabs>
        <w:spacing w:line="240" w:lineRule="auto"/>
        <w:ind w:left="0" w:right="58" w:firstLine="0"/>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A8524D">
      <w:pPr>
        <w:pStyle w:val="Style23"/>
        <w:widowControl/>
        <w:numPr>
          <w:ilvl w:val="0"/>
          <w:numId w:val="8"/>
        </w:numPr>
        <w:tabs>
          <w:tab w:val="left" w:pos="0"/>
        </w:tabs>
        <w:spacing w:line="240" w:lineRule="auto"/>
        <w:ind w:left="0" w:right="58" w:firstLine="0"/>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A8524D">
      <w:pPr>
        <w:pStyle w:val="Style23"/>
        <w:widowControl/>
        <w:numPr>
          <w:ilvl w:val="0"/>
          <w:numId w:val="8"/>
        </w:numPr>
        <w:tabs>
          <w:tab w:val="left" w:pos="0"/>
        </w:tabs>
        <w:spacing w:line="240" w:lineRule="auto"/>
        <w:ind w:left="0" w:right="58" w:firstLine="0"/>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A8524D">
      <w:pPr>
        <w:pStyle w:val="af4"/>
        <w:numPr>
          <w:ilvl w:val="2"/>
          <w:numId w:val="4"/>
        </w:numPr>
        <w:tabs>
          <w:tab w:val="left" w:pos="0"/>
        </w:tabs>
        <w:ind w:left="0" w:firstLine="0"/>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xml:space="preserve">)), </w:t>
      </w:r>
      <w:r>
        <w:lastRenderedPageBreak/>
        <w:t>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A8524D">
      <w:pPr>
        <w:pStyle w:val="af4"/>
        <w:numPr>
          <w:ilvl w:val="2"/>
          <w:numId w:val="4"/>
        </w:numPr>
        <w:tabs>
          <w:tab w:val="left" w:pos="0"/>
        </w:tabs>
        <w:ind w:left="0" w:firstLine="0"/>
        <w:contextualSpacing w:val="0"/>
        <w:jc w:val="both"/>
      </w:pPr>
      <w:r>
        <w:t xml:space="preserve">В </w:t>
      </w:r>
      <w:proofErr w:type="gramStart"/>
      <w:r>
        <w:t>случае</w:t>
      </w:r>
      <w:proofErr w:type="gramEnd"/>
      <w:r>
        <w:t xml:space="preserve">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A8524D">
      <w:pPr>
        <w:pStyle w:val="af4"/>
        <w:numPr>
          <w:ilvl w:val="2"/>
          <w:numId w:val="4"/>
        </w:numPr>
        <w:tabs>
          <w:tab w:val="left" w:pos="0"/>
        </w:tabs>
        <w:ind w:left="0" w:firstLine="0"/>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A8524D">
      <w:pPr>
        <w:pStyle w:val="af4"/>
        <w:numPr>
          <w:ilvl w:val="2"/>
          <w:numId w:val="4"/>
        </w:numPr>
        <w:tabs>
          <w:tab w:val="left" w:pos="0"/>
        </w:tabs>
        <w:ind w:left="0" w:firstLine="0"/>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1A2041">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1A2041">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1A2041">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A8524D">
      <w:pPr>
        <w:pStyle w:val="af4"/>
        <w:numPr>
          <w:ilvl w:val="2"/>
          <w:numId w:val="4"/>
        </w:numPr>
        <w:tabs>
          <w:tab w:val="left" w:pos="0"/>
        </w:tabs>
        <w:ind w:left="0" w:firstLine="0"/>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A8524D">
      <w:pPr>
        <w:pStyle w:val="af4"/>
        <w:numPr>
          <w:ilvl w:val="2"/>
          <w:numId w:val="4"/>
        </w:numPr>
        <w:tabs>
          <w:tab w:val="left" w:pos="0"/>
        </w:tabs>
        <w:ind w:left="0" w:firstLine="0"/>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A8524D">
      <w:pPr>
        <w:pStyle w:val="af4"/>
        <w:numPr>
          <w:ilvl w:val="2"/>
          <w:numId w:val="4"/>
        </w:numPr>
        <w:tabs>
          <w:tab w:val="left" w:pos="0"/>
        </w:tabs>
        <w:ind w:left="0" w:firstLine="0"/>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A8524D">
      <w:pPr>
        <w:pStyle w:val="af4"/>
        <w:numPr>
          <w:ilvl w:val="2"/>
          <w:numId w:val="4"/>
        </w:numPr>
        <w:tabs>
          <w:tab w:val="left" w:pos="0"/>
        </w:tabs>
        <w:ind w:left="0" w:firstLine="0"/>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1A2041">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Валюта </w:t>
      </w:r>
      <w:r w:rsidR="00E04D59">
        <w:rPr>
          <w:b/>
        </w:rPr>
        <w:t>запроса предложений</w:t>
      </w:r>
    </w:p>
    <w:p w:rsidR="00597AD3" w:rsidRPr="002E2BE8" w:rsidRDefault="00597AD3" w:rsidP="00A8524D">
      <w:pPr>
        <w:pStyle w:val="af4"/>
        <w:numPr>
          <w:ilvl w:val="2"/>
          <w:numId w:val="4"/>
        </w:numPr>
        <w:tabs>
          <w:tab w:val="left" w:pos="0"/>
        </w:tabs>
        <w:ind w:left="0" w:firstLine="0"/>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 xml:space="preserve">закупочной </w:t>
      </w:r>
      <w:r w:rsidR="00877ABB">
        <w:lastRenderedPageBreak/>
        <w:t>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1A2041">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A8524D">
      <w:pPr>
        <w:pStyle w:val="af4"/>
        <w:numPr>
          <w:ilvl w:val="2"/>
          <w:numId w:val="4"/>
        </w:numPr>
        <w:tabs>
          <w:tab w:val="left" w:pos="0"/>
        </w:tabs>
        <w:ind w:left="0" w:firstLine="0"/>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A8524D">
      <w:pPr>
        <w:pStyle w:val="af4"/>
        <w:numPr>
          <w:ilvl w:val="2"/>
          <w:numId w:val="4"/>
        </w:numPr>
        <w:tabs>
          <w:tab w:val="left" w:pos="0"/>
        </w:tabs>
        <w:ind w:left="0" w:firstLine="0"/>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1A2041">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1A2041">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A8524D">
      <w:pPr>
        <w:pStyle w:val="af4"/>
        <w:numPr>
          <w:ilvl w:val="2"/>
          <w:numId w:val="4"/>
        </w:numPr>
        <w:tabs>
          <w:tab w:val="left" w:pos="0"/>
        </w:tabs>
        <w:ind w:left="0" w:firstLine="0"/>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A8524D">
      <w:pPr>
        <w:pStyle w:val="af4"/>
        <w:numPr>
          <w:ilvl w:val="1"/>
          <w:numId w:val="4"/>
        </w:numPr>
        <w:tabs>
          <w:tab w:val="left" w:pos="0"/>
        </w:tabs>
        <w:ind w:left="0" w:firstLine="0"/>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A8524D">
      <w:pPr>
        <w:pStyle w:val="af4"/>
        <w:numPr>
          <w:ilvl w:val="2"/>
          <w:numId w:val="4"/>
        </w:numPr>
        <w:tabs>
          <w:tab w:val="left" w:pos="0"/>
        </w:tabs>
        <w:ind w:left="0" w:firstLine="0"/>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A8524D">
      <w:pPr>
        <w:pStyle w:val="af4"/>
        <w:numPr>
          <w:ilvl w:val="2"/>
          <w:numId w:val="4"/>
        </w:numPr>
        <w:tabs>
          <w:tab w:val="left" w:pos="0"/>
        </w:tabs>
        <w:ind w:left="0" w:firstLine="0"/>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A8524D">
      <w:pPr>
        <w:pStyle w:val="af4"/>
        <w:numPr>
          <w:ilvl w:val="2"/>
          <w:numId w:val="4"/>
        </w:numPr>
        <w:tabs>
          <w:tab w:val="left" w:pos="0"/>
        </w:tabs>
        <w:ind w:left="0" w:firstLine="0"/>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A8524D">
      <w:pPr>
        <w:pStyle w:val="af4"/>
        <w:numPr>
          <w:ilvl w:val="2"/>
          <w:numId w:val="4"/>
        </w:numPr>
        <w:tabs>
          <w:tab w:val="left" w:pos="0"/>
        </w:tabs>
        <w:ind w:left="0" w:firstLine="0"/>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A8524D">
      <w:pPr>
        <w:pStyle w:val="af4"/>
        <w:numPr>
          <w:ilvl w:val="2"/>
          <w:numId w:val="4"/>
        </w:numPr>
        <w:ind w:left="0" w:firstLine="0"/>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A8524D">
      <w:pPr>
        <w:pStyle w:val="af4"/>
        <w:numPr>
          <w:ilvl w:val="2"/>
          <w:numId w:val="4"/>
        </w:numPr>
        <w:ind w:left="0" w:firstLine="0"/>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A8524D">
      <w:pPr>
        <w:pStyle w:val="af4"/>
        <w:numPr>
          <w:ilvl w:val="2"/>
          <w:numId w:val="4"/>
        </w:numPr>
        <w:ind w:left="0" w:firstLine="0"/>
        <w:contextualSpacing w:val="0"/>
        <w:jc w:val="both"/>
      </w:pPr>
      <w:r w:rsidRPr="002E2BE8">
        <w:t>Цена макси</w:t>
      </w:r>
      <w:r w:rsidR="00577534" w:rsidRPr="002E2BE8">
        <w:t>мальная и может быть уменьшена.</w:t>
      </w:r>
    </w:p>
    <w:p w:rsidR="006475EA"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A8524D">
      <w:pPr>
        <w:pStyle w:val="af4"/>
        <w:numPr>
          <w:ilvl w:val="2"/>
          <w:numId w:val="4"/>
        </w:numPr>
        <w:ind w:left="0" w:firstLine="0"/>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A8524D">
      <w:pPr>
        <w:pStyle w:val="af4"/>
        <w:numPr>
          <w:ilvl w:val="2"/>
          <w:numId w:val="4"/>
        </w:numPr>
        <w:ind w:left="0" w:firstLine="0"/>
        <w:contextualSpacing w:val="0"/>
        <w:jc w:val="both"/>
      </w:pPr>
      <w:r w:rsidRPr="002E2BE8">
        <w:lastRenderedPageBreak/>
        <w:t xml:space="preserve">В </w:t>
      </w:r>
      <w:proofErr w:type="gramStart"/>
      <w:r w:rsidRPr="002E2BE8">
        <w:t>случае</w:t>
      </w:r>
      <w:proofErr w:type="gramEnd"/>
      <w:r w:rsidRPr="002E2BE8">
        <w:t xml:space="preserve">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A8524D">
      <w:pPr>
        <w:pStyle w:val="af4"/>
        <w:numPr>
          <w:ilvl w:val="1"/>
          <w:numId w:val="4"/>
        </w:numPr>
        <w:ind w:left="0" w:firstLine="0"/>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A8524D">
      <w:pPr>
        <w:pStyle w:val="af4"/>
        <w:numPr>
          <w:ilvl w:val="2"/>
          <w:numId w:val="4"/>
        </w:numPr>
        <w:ind w:left="0" w:firstLine="0"/>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A8524D">
      <w:pPr>
        <w:pStyle w:val="af4"/>
        <w:numPr>
          <w:ilvl w:val="2"/>
          <w:numId w:val="4"/>
        </w:numPr>
        <w:ind w:left="0" w:firstLine="0"/>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w:t>
      </w:r>
      <w:proofErr w:type="gramEnd"/>
      <w:r w:rsidR="006617AB">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roofErr w:type="gramEnd"/>
    </w:p>
    <w:p w:rsidR="0054601C" w:rsidRPr="002E2BE8" w:rsidRDefault="0054601C" w:rsidP="00A8524D">
      <w:pPr>
        <w:pStyle w:val="af4"/>
        <w:numPr>
          <w:ilvl w:val="2"/>
          <w:numId w:val="4"/>
        </w:numPr>
        <w:ind w:left="0" w:firstLine="0"/>
        <w:contextualSpacing w:val="0"/>
        <w:jc w:val="both"/>
      </w:pPr>
      <w:proofErr w:type="gramStart"/>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1A2041">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roofErr w:type="gramEnd"/>
    </w:p>
    <w:p w:rsidR="0054601C" w:rsidRPr="002E2BE8" w:rsidRDefault="0054601C" w:rsidP="00A8524D">
      <w:pPr>
        <w:pStyle w:val="af4"/>
        <w:numPr>
          <w:ilvl w:val="2"/>
          <w:numId w:val="4"/>
        </w:numPr>
        <w:ind w:left="0" w:firstLine="0"/>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1A2041">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w:t>
      </w:r>
      <w:proofErr w:type="gramStart"/>
      <w:r w:rsidRPr="002E2BE8">
        <w:t xml:space="preserve">В письме завода-изготовителя должно быть четко указано, что условия будущего договора в части цены и сроков изготовления согласованы, а в случае превышения объема поставки изготавливаемой части </w:t>
      </w:r>
      <w:r w:rsidR="004C04B4" w:rsidRPr="002E2BE8">
        <w:t>товара</w:t>
      </w:r>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1A2041">
        <w:t>5.2.1</w:t>
      </w:r>
      <w:r w:rsidR="00D738E3" w:rsidRPr="00E42B86">
        <w:fldChar w:fldCharType="end"/>
      </w:r>
      <w:r w:rsidRPr="002E2BE8">
        <w:t>.</w:t>
      </w:r>
      <w:proofErr w:type="gramEnd"/>
    </w:p>
    <w:p w:rsidR="0054601C" w:rsidRPr="002E2BE8" w:rsidRDefault="0054601C" w:rsidP="00A8524D">
      <w:pPr>
        <w:pStyle w:val="af4"/>
        <w:numPr>
          <w:ilvl w:val="2"/>
          <w:numId w:val="4"/>
        </w:numPr>
        <w:ind w:left="0" w:firstLine="0"/>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w:t>
      </w:r>
      <w:proofErr w:type="gramStart"/>
      <w:r w:rsidRPr="002E2BE8">
        <w:t>случае</w:t>
      </w:r>
      <w:proofErr w:type="gramEnd"/>
      <w:r w:rsidRPr="002E2BE8">
        <w:t xml:space="preserve">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xml:space="preserve">, удовлетворяющего </w:t>
      </w:r>
      <w:r w:rsidRPr="002E2BE8">
        <w:lastRenderedPageBreak/>
        <w:t>предъявляемым требованиям.</w:t>
      </w:r>
    </w:p>
    <w:p w:rsidR="0054601C" w:rsidRPr="002E2BE8" w:rsidRDefault="0054601C" w:rsidP="00A8524D">
      <w:pPr>
        <w:pStyle w:val="af4"/>
        <w:numPr>
          <w:ilvl w:val="2"/>
          <w:numId w:val="4"/>
        </w:numPr>
        <w:ind w:left="0" w:firstLine="0"/>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A8524D">
      <w:pPr>
        <w:pStyle w:val="af4"/>
        <w:numPr>
          <w:ilvl w:val="2"/>
          <w:numId w:val="4"/>
        </w:numPr>
        <w:ind w:left="0" w:firstLine="0"/>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A8524D">
      <w:pPr>
        <w:pStyle w:val="af4"/>
        <w:numPr>
          <w:ilvl w:val="2"/>
          <w:numId w:val="4"/>
        </w:numPr>
        <w:ind w:left="0" w:firstLine="0"/>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A8524D">
      <w:pPr>
        <w:pStyle w:val="af4"/>
        <w:numPr>
          <w:ilvl w:val="1"/>
          <w:numId w:val="4"/>
        </w:numPr>
        <w:ind w:left="0" w:firstLine="0"/>
        <w:contextualSpacing w:val="0"/>
        <w:outlineLvl w:val="1"/>
        <w:rPr>
          <w:b/>
        </w:rPr>
      </w:pPr>
      <w:r w:rsidRPr="002E2BE8">
        <w:rPr>
          <w:b/>
        </w:rPr>
        <w:t>Альтернативные предложения</w:t>
      </w:r>
    </w:p>
    <w:p w:rsidR="00487704" w:rsidRPr="002E2BE8" w:rsidRDefault="00907961" w:rsidP="00A8524D">
      <w:pPr>
        <w:pStyle w:val="af4"/>
        <w:numPr>
          <w:ilvl w:val="2"/>
          <w:numId w:val="4"/>
        </w:numPr>
        <w:ind w:left="0" w:firstLine="0"/>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A8524D">
      <w:pPr>
        <w:pStyle w:val="af4"/>
        <w:numPr>
          <w:ilvl w:val="2"/>
          <w:numId w:val="4"/>
        </w:numPr>
        <w:ind w:left="0" w:firstLine="0"/>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proofErr w:type="gramStart"/>
      <w:r w:rsidR="00ED22A6">
        <w:t xml:space="preserve"> </w:t>
      </w:r>
      <w:r w:rsidRPr="002E2BE8">
        <w:t>П</w:t>
      </w:r>
      <w:proofErr w:type="gramEnd"/>
      <w:r w:rsidRPr="002E2BE8">
        <w:t xml:space="preserve">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A8524D">
      <w:pPr>
        <w:pStyle w:val="af4"/>
        <w:numPr>
          <w:ilvl w:val="2"/>
          <w:numId w:val="4"/>
        </w:numPr>
        <w:ind w:left="0" w:firstLine="0"/>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A8524D">
      <w:pPr>
        <w:pStyle w:val="af4"/>
        <w:numPr>
          <w:ilvl w:val="2"/>
          <w:numId w:val="4"/>
        </w:numPr>
        <w:ind w:left="0" w:firstLine="0"/>
        <w:contextualSpacing w:val="0"/>
        <w:jc w:val="both"/>
      </w:pPr>
      <w:r w:rsidRPr="002E2BE8">
        <w:t xml:space="preserve">Альтернативное предложение должно быть ясно выделено в составе </w:t>
      </w:r>
      <w:r w:rsidR="00877ABB">
        <w:t xml:space="preserve">заявки </w:t>
      </w:r>
      <w:r w:rsidR="00877ABB">
        <w:lastRenderedPageBreak/>
        <w:t>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A8524D">
      <w:pPr>
        <w:pStyle w:val="af4"/>
        <w:numPr>
          <w:ilvl w:val="2"/>
          <w:numId w:val="4"/>
        </w:numPr>
        <w:ind w:left="0" w:firstLine="0"/>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A8524D">
      <w:pPr>
        <w:pStyle w:val="af4"/>
        <w:numPr>
          <w:ilvl w:val="2"/>
          <w:numId w:val="4"/>
        </w:numPr>
        <w:ind w:left="0" w:firstLine="0"/>
        <w:contextualSpacing w:val="0"/>
        <w:jc w:val="both"/>
      </w:pPr>
      <w:r>
        <w:t xml:space="preserve">Участники запроса </w:t>
      </w:r>
      <w:proofErr w:type="gramStart"/>
      <w:r>
        <w:t>предложений</w:t>
      </w:r>
      <w:proofErr w:type="gramEnd"/>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A8524D">
      <w:pPr>
        <w:pStyle w:val="af4"/>
        <w:numPr>
          <w:ilvl w:val="2"/>
          <w:numId w:val="4"/>
        </w:numPr>
        <w:ind w:left="0" w:firstLine="0"/>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A8524D">
      <w:pPr>
        <w:pStyle w:val="af4"/>
        <w:numPr>
          <w:ilvl w:val="2"/>
          <w:numId w:val="4"/>
        </w:numPr>
        <w:ind w:left="0" w:firstLine="0"/>
        <w:contextualSpacing w:val="0"/>
        <w:jc w:val="both"/>
      </w:pPr>
      <w:r w:rsidRPr="002E2BE8">
        <w:t>При значительном объеме альтернативное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1A2041">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A8524D">
      <w:pPr>
        <w:pStyle w:val="af4"/>
        <w:numPr>
          <w:ilvl w:val="2"/>
          <w:numId w:val="4"/>
        </w:numPr>
        <w:ind w:left="0" w:firstLine="0"/>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A8524D">
      <w:pPr>
        <w:pStyle w:val="af4"/>
        <w:numPr>
          <w:ilvl w:val="2"/>
          <w:numId w:val="4"/>
        </w:numPr>
        <w:ind w:left="0" w:firstLine="0"/>
        <w:contextualSpacing w:val="0"/>
        <w:jc w:val="both"/>
      </w:pPr>
      <w:r w:rsidRPr="002E2BE8">
        <w:t>Альтернативные предложения, отличающиеся только ценой, не рассматриваются.</w:t>
      </w:r>
    </w:p>
    <w:p w:rsidR="00487704" w:rsidRPr="002E2BE8" w:rsidRDefault="00487704" w:rsidP="00A8524D">
      <w:pPr>
        <w:pStyle w:val="af4"/>
        <w:numPr>
          <w:ilvl w:val="1"/>
          <w:numId w:val="4"/>
        </w:numPr>
        <w:ind w:left="0" w:firstLine="0"/>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A8524D">
      <w:pPr>
        <w:pStyle w:val="af4"/>
        <w:numPr>
          <w:ilvl w:val="2"/>
          <w:numId w:val="4"/>
        </w:numPr>
        <w:ind w:left="0" w:firstLine="0"/>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A8524D">
      <w:pPr>
        <w:pStyle w:val="af4"/>
        <w:numPr>
          <w:ilvl w:val="2"/>
          <w:numId w:val="4"/>
        </w:numPr>
        <w:ind w:left="0" w:firstLine="0"/>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A8524D">
      <w:pPr>
        <w:pStyle w:val="af4"/>
        <w:numPr>
          <w:ilvl w:val="2"/>
          <w:numId w:val="4"/>
        </w:numPr>
        <w:ind w:left="0" w:firstLine="0"/>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A8524D">
      <w:pPr>
        <w:pStyle w:val="af4"/>
        <w:numPr>
          <w:ilvl w:val="2"/>
          <w:numId w:val="4"/>
        </w:numPr>
        <w:ind w:left="0" w:firstLine="0"/>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1A2041" w:rsidRPr="001A2041">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A8524D">
      <w:pPr>
        <w:pStyle w:val="af4"/>
        <w:numPr>
          <w:ilvl w:val="2"/>
          <w:numId w:val="4"/>
        </w:numPr>
        <w:ind w:left="0" w:firstLine="0"/>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должен быть определен лидер, который в дальнейшем </w:t>
      </w:r>
      <w:r w:rsidRPr="002E2BE8">
        <w:rPr>
          <w:sz w:val="24"/>
          <w:szCs w:val="24"/>
        </w:rPr>
        <w:lastRenderedPageBreak/>
        <w:t xml:space="preserve">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A8524D">
      <w:pPr>
        <w:pStyle w:val="af4"/>
        <w:numPr>
          <w:ilvl w:val="2"/>
          <w:numId w:val="4"/>
        </w:numPr>
        <w:ind w:left="0" w:firstLine="0"/>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A8524D">
      <w:pPr>
        <w:pStyle w:val="af4"/>
        <w:numPr>
          <w:ilvl w:val="2"/>
          <w:numId w:val="4"/>
        </w:numPr>
        <w:ind w:left="0" w:firstLine="0"/>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1A2041" w:rsidRPr="001A2041">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A8524D">
      <w:pPr>
        <w:pStyle w:val="af3"/>
        <w:numPr>
          <w:ilvl w:val="0"/>
          <w:numId w:val="10"/>
        </w:numPr>
        <w:spacing w:line="240" w:lineRule="auto"/>
        <w:ind w:left="0" w:firstLine="0"/>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A8524D">
      <w:pPr>
        <w:pStyle w:val="af4"/>
        <w:numPr>
          <w:ilvl w:val="2"/>
          <w:numId w:val="4"/>
        </w:numPr>
        <w:ind w:left="0" w:firstLine="0"/>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A8524D">
      <w:pPr>
        <w:pStyle w:val="af4"/>
        <w:numPr>
          <w:ilvl w:val="2"/>
          <w:numId w:val="4"/>
        </w:numPr>
        <w:ind w:left="0" w:firstLine="0"/>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92" w:rsidRDefault="00F13F92" w:rsidP="00706E83">
      <w:r>
        <w:separator/>
      </w:r>
    </w:p>
  </w:endnote>
  <w:endnote w:type="continuationSeparator" w:id="0">
    <w:p w:rsidR="00F13F92" w:rsidRDefault="00F13F92" w:rsidP="00706E83">
      <w:r>
        <w:continuationSeparator/>
      </w:r>
    </w:p>
  </w:endnote>
  <w:endnote w:type="continuationNotice" w:id="1">
    <w:p w:rsidR="00F13F92" w:rsidRDefault="00F13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Pr="00BA6F70" w:rsidRDefault="00F13F92"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Pr="005A52EB" w:rsidRDefault="00F13F92"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w:t>
    </w:r>
    <w:r>
      <w:rPr>
        <w:i/>
        <w:color w:val="365F91" w:themeColor="accent1" w:themeShade="BF"/>
      </w:rPr>
      <w:t>по</w:t>
    </w:r>
    <w:r w:rsidRPr="00D91C94">
      <w:rPr>
        <w:i/>
        <w:color w:val="365F91" w:themeColor="accent1" w:themeShade="BF"/>
      </w:rPr>
      <w:t xml:space="preserve"> </w:t>
    </w:r>
    <w:r>
      <w:rPr>
        <w:i/>
        <w:color w:val="365F91" w:themeColor="accent1" w:themeShade="BF"/>
      </w:rPr>
      <w:t xml:space="preserve">Лот № 1 поставка </w:t>
    </w:r>
    <w:r w:rsidRPr="004A6F87">
      <w:rPr>
        <w:i/>
        <w:color w:val="365F91" w:themeColor="accent1" w:themeShade="BF"/>
      </w:rPr>
      <w:t>оборудования и программного обеспечения для автоматизированной системы контроля и учёта энергоресурсов</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92" w:rsidRDefault="00F13F92" w:rsidP="00706E83">
      <w:r>
        <w:separator/>
      </w:r>
    </w:p>
  </w:footnote>
  <w:footnote w:type="continuationSeparator" w:id="0">
    <w:p w:rsidR="00F13F92" w:rsidRDefault="00F13F92" w:rsidP="00706E83">
      <w:r>
        <w:continuationSeparator/>
      </w:r>
    </w:p>
  </w:footnote>
  <w:footnote w:type="continuationNotice" w:id="1">
    <w:p w:rsidR="00F13F92" w:rsidRDefault="00F13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Default="00F13F92">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Content>
      <w:p w:rsidR="00F13F92" w:rsidRDefault="00F13F92">
        <w:pPr>
          <w:pStyle w:val="ad"/>
          <w:jc w:val="right"/>
        </w:pPr>
        <w:r>
          <w:fldChar w:fldCharType="begin"/>
        </w:r>
        <w:r>
          <w:instrText>PAGE   \* MERGEFORMAT</w:instrText>
        </w:r>
        <w:r>
          <w:fldChar w:fldCharType="separate"/>
        </w:r>
        <w:r w:rsidR="001A2041">
          <w:rPr>
            <w:noProof/>
          </w:rPr>
          <w:t>28</w:t>
        </w:r>
        <w:r>
          <w:fldChar w:fldCharType="end"/>
        </w:r>
      </w:p>
    </w:sdtContent>
  </w:sdt>
  <w:p w:rsidR="00F13F92" w:rsidRDefault="00F13F92"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2041"/>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524D"/>
    <w:rsid w:val="00A87406"/>
    <w:rsid w:val="00A90F85"/>
    <w:rsid w:val="00A965AF"/>
    <w:rsid w:val="00A96EBC"/>
    <w:rsid w:val="00AA6217"/>
    <w:rsid w:val="00AA78C2"/>
    <w:rsid w:val="00AB1BE2"/>
    <w:rsid w:val="00AB2193"/>
    <w:rsid w:val="00AB2CF8"/>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13F92"/>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AED3-5BAD-46A1-AC8A-A2EBEE62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12603</Words>
  <Characters>71840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2014-04-19T05:17:00Z</dcterms:created>
  <dcterms:modified xsi:type="dcterms:W3CDTF">2014-04-19T10:34:00Z</dcterms:modified>
</cp:coreProperties>
</file>